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65" w:rsidRDefault="00454CE4" w:rsidP="00454CE4">
      <w:pPr>
        <w:pBdr>
          <w:bottom w:val="single" w:sz="4" w:space="1" w:color="auto"/>
        </w:pBdr>
        <w:ind w:left="0" w:righ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Checkliste für gerichtliche Verbote</w:t>
      </w:r>
    </w:p>
    <w:p w:rsidR="00C04945" w:rsidRDefault="00C04945" w:rsidP="00454CE4">
      <w:pPr>
        <w:spacing w:before="120"/>
        <w:ind w:left="0" w:right="0"/>
        <w:rPr>
          <w:rFonts w:ascii="Arial" w:hAnsi="Arial" w:cs="Arial"/>
          <w:b/>
          <w:sz w:val="24"/>
          <w:szCs w:val="24"/>
        </w:rPr>
      </w:pPr>
    </w:p>
    <w:p w:rsidR="00454CE4" w:rsidRDefault="00454CE4" w:rsidP="00454CE4">
      <w:pPr>
        <w:spacing w:before="120"/>
        <w:ind w:left="0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Zuständigkeit</w:t>
      </w:r>
    </w:p>
    <w:bookmarkStart w:id="0" w:name="_GoBack"/>
    <w:bookmarkEnd w:id="0"/>
    <w:p w:rsidR="00454CE4" w:rsidRDefault="00454CE4" w:rsidP="00C04945">
      <w:pPr>
        <w:tabs>
          <w:tab w:val="left" w:pos="426"/>
        </w:tabs>
        <w:spacing w:before="12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Zuständig ist jeweils das Einzelgericht im summarischen Verfahren des Bezirksgerichts am Ort des Grundstücks</w:t>
      </w:r>
    </w:p>
    <w:p w:rsidR="00454CE4" w:rsidRDefault="00454CE4" w:rsidP="00BC4F4F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(Art. 29 Abs. 4 und Art. 248 </w:t>
      </w:r>
      <w:proofErr w:type="spellStart"/>
      <w:r>
        <w:rPr>
          <w:rFonts w:ascii="Arial" w:hAnsi="Arial" w:cs="Arial"/>
          <w:sz w:val="20"/>
          <w:szCs w:val="20"/>
        </w:rPr>
        <w:t>lit</w:t>
      </w:r>
      <w:proofErr w:type="spellEnd"/>
      <w:r>
        <w:rPr>
          <w:rFonts w:ascii="Arial" w:hAnsi="Arial" w:cs="Arial"/>
          <w:sz w:val="20"/>
          <w:szCs w:val="20"/>
        </w:rPr>
        <w:t>. c ZPO)</w:t>
      </w:r>
    </w:p>
    <w:p w:rsidR="00BC4F4F" w:rsidRDefault="00BC4F4F" w:rsidP="00C04945">
      <w:pPr>
        <w:tabs>
          <w:tab w:val="left" w:pos="426"/>
        </w:tabs>
        <w:spacing w:before="240"/>
        <w:ind w:left="0" w:righ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Inhalt des Begehrens</w:t>
      </w:r>
    </w:p>
    <w:p w:rsidR="00BC4F4F" w:rsidRDefault="00BC4F4F" w:rsidP="00C04945">
      <w:pPr>
        <w:tabs>
          <w:tab w:val="left" w:pos="426"/>
        </w:tabs>
        <w:spacing w:before="12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ab/>
        <w:t xml:space="preserve">Die </w:t>
      </w:r>
      <w:r>
        <w:rPr>
          <w:rFonts w:ascii="Arial" w:hAnsi="Arial" w:cs="Arial"/>
          <w:b/>
          <w:sz w:val="20"/>
          <w:szCs w:val="20"/>
        </w:rPr>
        <w:t>Personalien</w:t>
      </w:r>
      <w:r>
        <w:rPr>
          <w:rFonts w:ascii="Arial" w:hAnsi="Arial" w:cs="Arial"/>
          <w:sz w:val="20"/>
          <w:szCs w:val="20"/>
        </w:rPr>
        <w:t xml:space="preserve"> der Parteien und ihrer Vertreter müssen </w:t>
      </w:r>
      <w:r>
        <w:rPr>
          <w:rFonts w:ascii="Arial" w:hAnsi="Arial" w:cs="Arial"/>
          <w:b/>
          <w:sz w:val="20"/>
          <w:szCs w:val="20"/>
        </w:rPr>
        <w:t>vollständig</w:t>
      </w:r>
      <w:r>
        <w:rPr>
          <w:rFonts w:ascii="Arial" w:hAnsi="Arial" w:cs="Arial"/>
          <w:sz w:val="20"/>
          <w:szCs w:val="20"/>
        </w:rPr>
        <w:t xml:space="preserve"> sein. Die erforderlichen Angaben können</w:t>
      </w:r>
    </w:p>
    <w:p w:rsidR="00BC4F4F" w:rsidRDefault="00BC4F4F" w:rsidP="00BC4F4F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Sie unserem Formular entnehmen.</w:t>
      </w:r>
    </w:p>
    <w:p w:rsidR="00BC4F4F" w:rsidRDefault="00BC4F4F" w:rsidP="00C04945">
      <w:pPr>
        <w:tabs>
          <w:tab w:val="left" w:pos="426"/>
        </w:tabs>
        <w:spacing w:before="120"/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Beantragter </w:t>
      </w:r>
      <w:r w:rsidRPr="00620312">
        <w:rPr>
          <w:rFonts w:ascii="Arial" w:hAnsi="Arial" w:cs="Arial"/>
          <w:sz w:val="20"/>
          <w:szCs w:val="20"/>
        </w:rPr>
        <w:t>Verbotstext</w:t>
      </w:r>
    </w:p>
    <w:p w:rsidR="00BC4F4F" w:rsidRDefault="00BC4F4F" w:rsidP="00C04945">
      <w:pPr>
        <w:tabs>
          <w:tab w:val="left" w:pos="426"/>
        </w:tabs>
        <w:spacing w:before="120"/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a) Beispiel:</w:t>
      </w:r>
    </w:p>
    <w:p w:rsidR="00BC4F4F" w:rsidRDefault="00BC4F4F" w:rsidP="00BC4F4F">
      <w:pPr>
        <w:tabs>
          <w:tab w:val="left" w:pos="426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„Unberechtigten wir das Führen und Abstellen von Fahrzeugen aller Art auf der Liegenschaft [Adresse, PLZ, Ort] </w:t>
      </w:r>
    </w:p>
    <w:p w:rsidR="00BC4F4F" w:rsidRDefault="00BC4F4F" w:rsidP="00BC4F4F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Kat. Nr. [Nummer einfügen] verboten.</w:t>
      </w:r>
    </w:p>
    <w:p w:rsidR="00BC4F4F" w:rsidRDefault="00BC4F4F" w:rsidP="00BC4F4F">
      <w:pPr>
        <w:tabs>
          <w:tab w:val="left" w:pos="426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Berechtigt sind nur die Mieter sowie deren Besucher auf den ihnen zugewiesenen Parkplätzen und die Dienstbar-</w:t>
      </w:r>
    </w:p>
    <w:p w:rsidR="00BC4F4F" w:rsidRDefault="00BC4F4F" w:rsidP="00BC4F4F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keitsberechtigten</w:t>
      </w:r>
      <w:proofErr w:type="spellEnd"/>
      <w:r>
        <w:rPr>
          <w:rFonts w:ascii="Arial" w:hAnsi="Arial" w:cs="Arial"/>
          <w:sz w:val="20"/>
          <w:szCs w:val="20"/>
        </w:rPr>
        <w:t xml:space="preserve"> im Rahmen ihrer Dienstbarkeit.</w:t>
      </w:r>
    </w:p>
    <w:p w:rsidR="00BC4F4F" w:rsidRDefault="00BC4F4F" w:rsidP="00BC4F4F">
      <w:pPr>
        <w:tabs>
          <w:tab w:val="left" w:pos="426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Wer dieses Verbot verletzt, wird auf Antrag mit einer Busse bis zu Fr. 2‘000 bestraft.“</w:t>
      </w:r>
    </w:p>
    <w:p w:rsidR="00BC4F4F" w:rsidRDefault="00BC4F4F" w:rsidP="00C04945">
      <w:pPr>
        <w:tabs>
          <w:tab w:val="left" w:pos="426"/>
        </w:tabs>
        <w:spacing w:before="120"/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b) Bezeichnung möglicher Berechtigter</w:t>
      </w:r>
      <w:r w:rsidR="00E64119">
        <w:rPr>
          <w:rFonts w:ascii="Arial" w:hAnsi="Arial" w:cs="Arial"/>
          <w:b/>
          <w:sz w:val="20"/>
          <w:szCs w:val="20"/>
        </w:rPr>
        <w:t>:</w:t>
      </w:r>
    </w:p>
    <w:p w:rsidR="00E64119" w:rsidRDefault="00E64119" w:rsidP="00BC4F4F">
      <w:pPr>
        <w:tabs>
          <w:tab w:val="left" w:pos="426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Es muss sichergestellt werden, dass das Verbot keine Personen umfasst, die ein Recht auf die Benützung der</w:t>
      </w:r>
    </w:p>
    <w:p w:rsidR="00E64119" w:rsidRDefault="00E64119" w:rsidP="00E64119">
      <w:pPr>
        <w:tabs>
          <w:tab w:val="left" w:pos="426"/>
        </w:tabs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Sache haben. Als Berechtigte kommen etwa in Frage:</w:t>
      </w:r>
    </w:p>
    <w:p w:rsidR="00E64119" w:rsidRPr="00E64119" w:rsidRDefault="00E64119" w:rsidP="00E64119">
      <w:pPr>
        <w:tabs>
          <w:tab w:val="left" w:pos="426"/>
          <w:tab w:val="left" w:pos="709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64119">
        <w:rPr>
          <w:rFonts w:ascii="Arial" w:hAnsi="Arial" w:cs="Arial"/>
          <w:sz w:val="20"/>
          <w:szCs w:val="20"/>
        </w:rPr>
        <w:t>&gt;</w:t>
      </w:r>
      <w:r w:rsidRPr="00E64119">
        <w:rPr>
          <w:rFonts w:ascii="Arial" w:hAnsi="Arial" w:cs="Arial"/>
          <w:sz w:val="20"/>
          <w:szCs w:val="20"/>
        </w:rPr>
        <w:tab/>
        <w:t>Mieter auf den ihnen zugewiesenen Parkplätzen</w:t>
      </w:r>
    </w:p>
    <w:p w:rsidR="00E64119" w:rsidRPr="00E64119" w:rsidRDefault="00E64119" w:rsidP="00E64119">
      <w:pPr>
        <w:tabs>
          <w:tab w:val="left" w:pos="426"/>
          <w:tab w:val="left" w:pos="709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 w:rsidRPr="00E64119">
        <w:rPr>
          <w:rFonts w:ascii="Arial" w:hAnsi="Arial" w:cs="Arial"/>
          <w:sz w:val="20"/>
          <w:szCs w:val="20"/>
        </w:rPr>
        <w:tab/>
        <w:t xml:space="preserve">&gt; </w:t>
      </w:r>
      <w:r>
        <w:rPr>
          <w:rFonts w:ascii="Arial" w:hAnsi="Arial" w:cs="Arial"/>
          <w:sz w:val="20"/>
          <w:szCs w:val="20"/>
        </w:rPr>
        <w:tab/>
      </w:r>
      <w:r w:rsidRPr="00E64119">
        <w:rPr>
          <w:rFonts w:ascii="Arial" w:hAnsi="Arial" w:cs="Arial"/>
          <w:sz w:val="20"/>
          <w:szCs w:val="20"/>
        </w:rPr>
        <w:t>Besucher der … (z.B. Mieter) während der Dauer des Besuches</w:t>
      </w:r>
    </w:p>
    <w:p w:rsidR="00E64119" w:rsidRPr="00E64119" w:rsidRDefault="00E64119" w:rsidP="00E64119">
      <w:pPr>
        <w:tabs>
          <w:tab w:val="left" w:pos="426"/>
          <w:tab w:val="left" w:pos="709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 w:rsidRPr="00E64119">
        <w:rPr>
          <w:rFonts w:ascii="Arial" w:hAnsi="Arial" w:cs="Arial"/>
          <w:sz w:val="20"/>
          <w:szCs w:val="20"/>
        </w:rPr>
        <w:tab/>
        <w:t xml:space="preserve">&gt; </w:t>
      </w:r>
      <w:r>
        <w:rPr>
          <w:rFonts w:ascii="Arial" w:hAnsi="Arial" w:cs="Arial"/>
          <w:sz w:val="20"/>
          <w:szCs w:val="20"/>
        </w:rPr>
        <w:tab/>
      </w:r>
      <w:r w:rsidRPr="00E64119">
        <w:rPr>
          <w:rFonts w:ascii="Arial" w:hAnsi="Arial" w:cs="Arial"/>
          <w:sz w:val="20"/>
          <w:szCs w:val="20"/>
        </w:rPr>
        <w:t>Kunden der … während der Dauer von …</w:t>
      </w:r>
    </w:p>
    <w:p w:rsidR="00E64119" w:rsidRPr="00E64119" w:rsidRDefault="00E64119" w:rsidP="00E64119">
      <w:pPr>
        <w:tabs>
          <w:tab w:val="left" w:pos="426"/>
          <w:tab w:val="left" w:pos="709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 w:rsidRPr="00E64119">
        <w:rPr>
          <w:rFonts w:ascii="Arial" w:hAnsi="Arial" w:cs="Arial"/>
          <w:sz w:val="20"/>
          <w:szCs w:val="20"/>
        </w:rPr>
        <w:tab/>
        <w:t>&gt;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64119">
        <w:rPr>
          <w:rFonts w:ascii="Arial" w:hAnsi="Arial" w:cs="Arial"/>
          <w:sz w:val="20"/>
          <w:szCs w:val="20"/>
        </w:rPr>
        <w:t>Zulieferer/Lieferanten während der Dauer des Güterumschlages</w:t>
      </w:r>
    </w:p>
    <w:p w:rsidR="00E64119" w:rsidRPr="00E64119" w:rsidRDefault="00E64119" w:rsidP="00E64119">
      <w:pPr>
        <w:tabs>
          <w:tab w:val="left" w:pos="426"/>
          <w:tab w:val="left" w:pos="709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 w:rsidRPr="00E64119">
        <w:rPr>
          <w:rFonts w:ascii="Arial" w:hAnsi="Arial" w:cs="Arial"/>
          <w:sz w:val="20"/>
          <w:szCs w:val="20"/>
        </w:rPr>
        <w:tab/>
        <w:t>&gt;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E64119">
        <w:rPr>
          <w:rFonts w:ascii="Arial" w:hAnsi="Arial" w:cs="Arial"/>
          <w:sz w:val="20"/>
          <w:szCs w:val="20"/>
        </w:rPr>
        <w:t>Dienstbarkeitsberechtigte im Rahmen ihrer Dienstbarkeit *</w:t>
      </w:r>
    </w:p>
    <w:p w:rsidR="00E64119" w:rsidRDefault="00E64119" w:rsidP="00E64119">
      <w:pPr>
        <w:tabs>
          <w:tab w:val="left" w:pos="426"/>
        </w:tabs>
        <w:spacing w:before="60"/>
        <w:ind w:left="0" w:right="0"/>
        <w:rPr>
          <w:rFonts w:ascii="Arial" w:hAnsi="Arial" w:cs="Arial"/>
          <w:sz w:val="16"/>
          <w:szCs w:val="16"/>
        </w:rPr>
      </w:pPr>
      <w:r w:rsidRPr="00E64119">
        <w:rPr>
          <w:rFonts w:ascii="Arial" w:hAnsi="Arial" w:cs="Arial"/>
          <w:sz w:val="20"/>
          <w:szCs w:val="20"/>
        </w:rPr>
        <w:tab/>
      </w:r>
      <w:r w:rsidRPr="00E64119">
        <w:rPr>
          <w:rFonts w:ascii="Arial" w:hAnsi="Arial" w:cs="Arial"/>
          <w:sz w:val="16"/>
          <w:szCs w:val="16"/>
        </w:rPr>
        <w:t xml:space="preserve">*) </w:t>
      </w:r>
      <w:r w:rsidRPr="00E6411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Dienstbarkeiten berechtigen den Eigentümer eines anderen Grundstücks oder eine bestimmte Person zu Eingriffen in das Eigentums-</w:t>
      </w:r>
    </w:p>
    <w:p w:rsidR="00E64119" w:rsidRDefault="00E64119" w:rsidP="00E64119">
      <w:pPr>
        <w:tabs>
          <w:tab w:val="left" w:pos="426"/>
        </w:tabs>
        <w:ind w:left="0" w:righ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recht an einem Grundstück (Art. 730 ZBG bzw. Art. 781 ZGB). Ihr Inhalt kann sehr verschieden sein und reicht vom Weg- oder Quell-</w:t>
      </w:r>
    </w:p>
    <w:p w:rsidR="00E64119" w:rsidRDefault="00E64119" w:rsidP="00E64119">
      <w:pPr>
        <w:tabs>
          <w:tab w:val="left" w:pos="426"/>
        </w:tabs>
        <w:ind w:left="0" w:righ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recht über das Baurecht (Recht zu Bauten auf fremden Grund) bis zum Wohnrecht und zur Nutzniessung an einem fremden Grund-</w:t>
      </w:r>
    </w:p>
    <w:p w:rsidR="00E64119" w:rsidRDefault="00E64119" w:rsidP="00E64119">
      <w:pPr>
        <w:tabs>
          <w:tab w:val="left" w:pos="426"/>
        </w:tabs>
        <w:ind w:left="0" w:righ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stück.</w:t>
      </w:r>
    </w:p>
    <w:p w:rsidR="00E64119" w:rsidRDefault="00E64119" w:rsidP="00E64119">
      <w:pPr>
        <w:tabs>
          <w:tab w:val="left" w:pos="426"/>
        </w:tabs>
        <w:spacing w:before="60"/>
        <w:ind w:left="0" w:righ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Ein allgemeines Verbot muss sicherstellen, dass alle Dienstbarkeiten zulasten des betreffenden Grundstücks weiterhin ausgeübt wer-</w:t>
      </w:r>
    </w:p>
    <w:p w:rsidR="00E64119" w:rsidRDefault="00E64119" w:rsidP="00620312">
      <w:pPr>
        <w:tabs>
          <w:tab w:val="left" w:pos="426"/>
        </w:tabs>
        <w:ind w:left="0" w:righ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den können. Wenn also etwa auf einer Liegenschaft das Führen von </w:t>
      </w:r>
      <w:r w:rsidR="00620312">
        <w:rPr>
          <w:rFonts w:ascii="Arial" w:hAnsi="Arial" w:cs="Arial"/>
          <w:sz w:val="16"/>
          <w:szCs w:val="16"/>
        </w:rPr>
        <w:t xml:space="preserve">Fahrzeugen verboten werden soll, muss das Durchfahrtsrecht </w:t>
      </w:r>
    </w:p>
    <w:p w:rsidR="00620312" w:rsidRDefault="00620312" w:rsidP="00620312">
      <w:pPr>
        <w:tabs>
          <w:tab w:val="left" w:pos="426"/>
        </w:tabs>
        <w:ind w:left="0" w:righ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zugunsten anderer Liegenschaften vom Verbot ausgenommen werden.</w:t>
      </w:r>
    </w:p>
    <w:p w:rsidR="00620312" w:rsidRDefault="00620312" w:rsidP="00C04945">
      <w:pPr>
        <w:tabs>
          <w:tab w:val="left" w:pos="426"/>
        </w:tabs>
        <w:spacing w:before="120"/>
        <w:ind w:left="0" w:righ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  <w:r>
        <w:rPr>
          <w:rFonts w:ascii="Arial" w:hAnsi="Arial" w:cs="Arial"/>
          <w:b/>
          <w:sz w:val="20"/>
          <w:szCs w:val="20"/>
        </w:rPr>
        <w:tab/>
        <w:t>Kurze Begründung</w:t>
      </w:r>
    </w:p>
    <w:p w:rsidR="00620312" w:rsidRDefault="00620312" w:rsidP="00620312">
      <w:pPr>
        <w:tabs>
          <w:tab w:val="left" w:pos="426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Die </w:t>
      </w:r>
      <w:proofErr w:type="gramStart"/>
      <w:r>
        <w:rPr>
          <w:rFonts w:ascii="Arial" w:hAnsi="Arial" w:cs="Arial"/>
          <w:sz w:val="20"/>
          <w:szCs w:val="20"/>
        </w:rPr>
        <w:t>klagenden</w:t>
      </w:r>
      <w:proofErr w:type="gramEnd"/>
      <w:r>
        <w:rPr>
          <w:rFonts w:ascii="Arial" w:hAnsi="Arial" w:cs="Arial"/>
          <w:sz w:val="20"/>
          <w:szCs w:val="20"/>
        </w:rPr>
        <w:t xml:space="preserve"> Partei muss ihr Recht an der Sache und die Störung durch Dritte dartun.</w:t>
      </w:r>
    </w:p>
    <w:p w:rsidR="00620312" w:rsidRDefault="00620312" w:rsidP="00C04945">
      <w:pPr>
        <w:tabs>
          <w:tab w:val="left" w:pos="426"/>
        </w:tabs>
        <w:spacing w:before="240"/>
        <w:ind w:left="0" w:right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Beilagenverzeichnis</w:t>
      </w:r>
      <w:proofErr w:type="spellEnd"/>
    </w:p>
    <w:p w:rsidR="00620312" w:rsidRDefault="00620312" w:rsidP="00620312">
      <w:pPr>
        <w:tabs>
          <w:tab w:val="left" w:pos="426"/>
        </w:tabs>
        <w:spacing w:before="12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ab/>
        <w:t>auf separatem Papier; am besten verwenden Sie unser Formular</w:t>
      </w:r>
    </w:p>
    <w:p w:rsidR="00620312" w:rsidRDefault="00620312" w:rsidP="00620312">
      <w:pPr>
        <w:tabs>
          <w:tab w:val="left" w:pos="426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ab/>
        <w:t xml:space="preserve">jedes Dokument ausser </w:t>
      </w:r>
      <w:proofErr w:type="gramStart"/>
      <w:r>
        <w:rPr>
          <w:rFonts w:ascii="Arial" w:hAnsi="Arial" w:cs="Arial"/>
          <w:sz w:val="20"/>
          <w:szCs w:val="20"/>
        </w:rPr>
        <w:t>die</w:t>
      </w:r>
      <w:proofErr w:type="gramEnd"/>
      <w:r>
        <w:rPr>
          <w:rFonts w:ascii="Arial" w:hAnsi="Arial" w:cs="Arial"/>
          <w:sz w:val="20"/>
          <w:szCs w:val="20"/>
        </w:rPr>
        <w:t xml:space="preserve"> Vollmacht ist zu nummerieren</w:t>
      </w:r>
    </w:p>
    <w:p w:rsidR="00620312" w:rsidRDefault="00620312" w:rsidP="00620312">
      <w:pPr>
        <w:tabs>
          <w:tab w:val="left" w:pos="426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ab/>
        <w:t>Reihenfolge nach Datum, zuerst ältere, dann jüngere Dokumente</w:t>
      </w:r>
    </w:p>
    <w:p w:rsidR="00620312" w:rsidRDefault="00620312" w:rsidP="00620312">
      <w:pPr>
        <w:tabs>
          <w:tab w:val="left" w:pos="426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ab/>
        <w:t>exakte Bezeichnung jedes Dokuments mit Datum</w:t>
      </w:r>
    </w:p>
    <w:p w:rsidR="00620312" w:rsidRDefault="00620312" w:rsidP="00C04945">
      <w:pPr>
        <w:tabs>
          <w:tab w:val="left" w:pos="426"/>
        </w:tabs>
        <w:spacing w:before="240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Beilagen, </w:t>
      </w:r>
      <w:r>
        <w:rPr>
          <w:rFonts w:ascii="Arial" w:hAnsi="Arial" w:cs="Arial"/>
          <w:sz w:val="24"/>
          <w:szCs w:val="24"/>
        </w:rPr>
        <w:t>namentlich</w:t>
      </w:r>
    </w:p>
    <w:p w:rsidR="00620312" w:rsidRDefault="00620312" w:rsidP="00620312">
      <w:pPr>
        <w:tabs>
          <w:tab w:val="left" w:pos="426"/>
        </w:tabs>
        <w:spacing w:before="12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ab/>
        <w:t>Vollmacht/Verwaltungsvertrag mit Bevollmächtigung</w:t>
      </w:r>
    </w:p>
    <w:p w:rsidR="00620312" w:rsidRDefault="00620312" w:rsidP="00620312">
      <w:pPr>
        <w:tabs>
          <w:tab w:val="left" w:pos="426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  <w:t>Grundbuchauszug nicht älter als ein Jahr</w:t>
      </w:r>
    </w:p>
    <w:p w:rsidR="00620312" w:rsidRPr="00620312" w:rsidRDefault="00620312" w:rsidP="00620312">
      <w:pPr>
        <w:tabs>
          <w:tab w:val="left" w:pos="426"/>
        </w:tabs>
        <w:spacing w:before="60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  <w:t>Katasterplan nicht älter als ein Jahr</w:t>
      </w:r>
    </w:p>
    <w:sectPr w:rsidR="00620312" w:rsidRPr="00620312" w:rsidSect="00454CE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4"/>
    <w:rsid w:val="00454CE4"/>
    <w:rsid w:val="005B3F92"/>
    <w:rsid w:val="00620312"/>
    <w:rsid w:val="00B80765"/>
    <w:rsid w:val="00BC4F4F"/>
    <w:rsid w:val="00C04945"/>
    <w:rsid w:val="00E64119"/>
    <w:rsid w:val="00E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ind w:left="1588" w:right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F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ind w:left="1588" w:right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4F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4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43B86569.dotm</Template>
  <TotalTime>0</TotalTime>
  <Pages>1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Pfiffner Roger</dc:creator>
  <cp:lastModifiedBy>Pfiffner Roger</cp:lastModifiedBy>
  <cp:revision>1</cp:revision>
  <dcterms:created xsi:type="dcterms:W3CDTF">2012-11-19T13:20:00Z</dcterms:created>
  <dcterms:modified xsi:type="dcterms:W3CDTF">2012-11-19T14:25:00Z</dcterms:modified>
</cp:coreProperties>
</file>